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3D" w:rsidRDefault="00537916">
      <w:pPr>
        <w:pStyle w:val="Title"/>
      </w:pPr>
      <w:r>
        <w:t xml:space="preserve">Kaplani </w:t>
      </w:r>
      <w:proofErr w:type="gramStart"/>
      <w:r>
        <w:t>ja</w:t>
      </w:r>
      <w:proofErr w:type="gramEnd"/>
      <w:r>
        <w:t xml:space="preserve"> </w:t>
      </w:r>
      <w:r w:rsidRPr="00537916">
        <w:rPr>
          <w:lang w:val="et-EE"/>
        </w:rPr>
        <w:t>hingehoidja</w:t>
      </w:r>
      <w:r>
        <w:t xml:space="preserve"> </w:t>
      </w:r>
      <w:proofErr w:type="spellStart"/>
      <w:r>
        <w:t>portfoolio</w:t>
      </w:r>
      <w:proofErr w:type="spellEnd"/>
      <w:r>
        <w:t xml:space="preserve"> – </w:t>
      </w:r>
      <w:proofErr w:type="spellStart"/>
      <w:r>
        <w:t>enesehindamise</w:t>
      </w:r>
      <w:proofErr w:type="spellEnd"/>
      <w:r>
        <w:t xml:space="preserve"> </w:t>
      </w:r>
      <w:r w:rsidRPr="00537916">
        <w:rPr>
          <w:lang w:val="et-EE"/>
        </w:rPr>
        <w:t>näidistabel</w:t>
      </w:r>
      <w:r>
        <w:t xml:space="preserve"> </w:t>
      </w:r>
    </w:p>
    <w:p w:rsidR="006A5D3D" w:rsidRDefault="00537916">
      <w:r>
        <w:t xml:space="preserve">Tabel sisaldab põhilisi kompetentse </w:t>
      </w:r>
      <w:proofErr w:type="gramStart"/>
      <w:r>
        <w:t>ja</w:t>
      </w:r>
      <w:proofErr w:type="gramEnd"/>
      <w:r>
        <w:t xml:space="preserve"> tegevusnäitajad hingehoidja (tase 6 ja 7) ning kaplani (tase 6 ja 7) kutsestandarditest. Näidisread annavad aimu, kuidas kirjeldada portfoolio osa, tõendit ja enesehinnangut.</w:t>
      </w:r>
    </w:p>
    <w:tbl>
      <w:tblPr>
        <w:tblW w:w="0" w:type="auto"/>
        <w:tblLook w:val="04A0"/>
      </w:tblPr>
      <w:tblGrid>
        <w:gridCol w:w="1894"/>
        <w:gridCol w:w="2025"/>
        <w:gridCol w:w="1745"/>
        <w:gridCol w:w="1807"/>
        <w:gridCol w:w="1385"/>
      </w:tblGrid>
      <w:tr w:rsidR="006A5D3D">
        <w:tc>
          <w:tcPr>
            <w:tcW w:w="1728" w:type="dxa"/>
          </w:tcPr>
          <w:p w:rsidR="006A5D3D" w:rsidRDefault="00537916">
            <w:r>
              <w:t>Kompetents</w:t>
            </w:r>
          </w:p>
        </w:tc>
        <w:tc>
          <w:tcPr>
            <w:tcW w:w="1728" w:type="dxa"/>
          </w:tcPr>
          <w:p w:rsidR="006A5D3D" w:rsidRDefault="00537916">
            <w:r>
              <w:t>Tegevusnäitaja (viide standardile)</w:t>
            </w:r>
          </w:p>
        </w:tc>
        <w:tc>
          <w:tcPr>
            <w:tcW w:w="1728" w:type="dxa"/>
          </w:tcPr>
          <w:p w:rsidR="006A5D3D" w:rsidRDefault="00537916">
            <w:r>
              <w:t>Portfoolio osa (peatükk)</w:t>
            </w:r>
          </w:p>
        </w:tc>
        <w:tc>
          <w:tcPr>
            <w:tcW w:w="1728" w:type="dxa"/>
          </w:tcPr>
          <w:p w:rsidR="006A5D3D" w:rsidRDefault="00537916">
            <w:r>
              <w:t>Tõend (Lisa nr)</w:t>
            </w:r>
          </w:p>
        </w:tc>
        <w:tc>
          <w:tcPr>
            <w:tcW w:w="1728" w:type="dxa"/>
          </w:tcPr>
          <w:p w:rsidR="006A5D3D" w:rsidRDefault="00537916">
            <w:r>
              <w:t>Enesehinnang (0-2)</w:t>
            </w:r>
          </w:p>
        </w:tc>
      </w:tr>
      <w:tr w:rsidR="006A5D3D">
        <w:tc>
          <w:tcPr>
            <w:tcW w:w="1728" w:type="dxa"/>
          </w:tcPr>
          <w:p w:rsidR="006A5D3D" w:rsidRDefault="00537916">
            <w:r>
              <w:t>Jumalateenistuste ja talituste ettevalmistus</w:t>
            </w:r>
          </w:p>
        </w:tc>
        <w:tc>
          <w:tcPr>
            <w:tcW w:w="1728" w:type="dxa"/>
          </w:tcPr>
          <w:p w:rsidR="006A5D3D" w:rsidRDefault="00537916">
            <w:r>
              <w:t>Valmistab ette ja viib läbi jumalateenistusi ja talitusi vastavalt traditsioonile ja kontekstile.</w:t>
            </w:r>
          </w:p>
        </w:tc>
        <w:tc>
          <w:tcPr>
            <w:tcW w:w="1728" w:type="dxa"/>
          </w:tcPr>
          <w:p w:rsidR="006A5D3D" w:rsidRDefault="00537916">
            <w:r>
              <w:t>Peatükk 3 – Jumalateenistused</w:t>
            </w:r>
          </w:p>
        </w:tc>
        <w:tc>
          <w:tcPr>
            <w:tcW w:w="1728" w:type="dxa"/>
          </w:tcPr>
          <w:p w:rsidR="006A5D3D" w:rsidRDefault="00537916">
            <w:r>
              <w:t>Lisa 1 – Teenistuse kava ja tagasiside</w:t>
            </w:r>
          </w:p>
        </w:tc>
        <w:tc>
          <w:tcPr>
            <w:tcW w:w="1728" w:type="dxa"/>
          </w:tcPr>
          <w:p w:rsidR="006A5D3D" w:rsidRDefault="00537916">
            <w:r>
              <w:t>2</w:t>
            </w:r>
          </w:p>
        </w:tc>
      </w:tr>
      <w:tr w:rsidR="006A5D3D">
        <w:tc>
          <w:tcPr>
            <w:tcW w:w="1728" w:type="dxa"/>
          </w:tcPr>
          <w:p w:rsidR="006A5D3D" w:rsidRDefault="00537916">
            <w:r>
              <w:t>Koostöö usuliste ja ühiskondlike organisatsioonidega</w:t>
            </w:r>
          </w:p>
        </w:tc>
        <w:tc>
          <w:tcPr>
            <w:tcW w:w="1728" w:type="dxa"/>
          </w:tcPr>
          <w:p w:rsidR="006A5D3D" w:rsidRDefault="00537916">
            <w:r>
              <w:t>Töötab koostöös erinevate konfessioonide ja ühendustega, tagades neutraalsuse ja usuvabaduse.</w:t>
            </w:r>
          </w:p>
        </w:tc>
        <w:tc>
          <w:tcPr>
            <w:tcW w:w="1728" w:type="dxa"/>
          </w:tcPr>
          <w:p w:rsidR="006A5D3D" w:rsidRDefault="00537916">
            <w:r>
              <w:t>Peatükk 4 – Koostöökogemus</w:t>
            </w:r>
          </w:p>
        </w:tc>
        <w:tc>
          <w:tcPr>
            <w:tcW w:w="1728" w:type="dxa"/>
          </w:tcPr>
          <w:p w:rsidR="006A5D3D" w:rsidRDefault="00537916">
            <w:r>
              <w:t>Lisa 2 – Koostööprotokoll, soovituskiri</w:t>
            </w:r>
          </w:p>
        </w:tc>
        <w:tc>
          <w:tcPr>
            <w:tcW w:w="1728" w:type="dxa"/>
          </w:tcPr>
          <w:p w:rsidR="006A5D3D" w:rsidRDefault="00537916">
            <w:r>
              <w:t>2</w:t>
            </w:r>
          </w:p>
        </w:tc>
      </w:tr>
      <w:tr w:rsidR="006A5D3D">
        <w:tc>
          <w:tcPr>
            <w:tcW w:w="1728" w:type="dxa"/>
          </w:tcPr>
          <w:p w:rsidR="006A5D3D" w:rsidRDefault="00537916">
            <w:r>
              <w:t>Nõustamine ja hingehoid</w:t>
            </w:r>
          </w:p>
        </w:tc>
        <w:tc>
          <w:tcPr>
            <w:tcW w:w="1728" w:type="dxa"/>
          </w:tcPr>
          <w:p w:rsidR="006A5D3D" w:rsidRDefault="00537916">
            <w:r>
              <w:t>Kuulab empaatiaga, nõustab ja säilitab konfidentsiaalsuse.</w:t>
            </w:r>
          </w:p>
        </w:tc>
        <w:tc>
          <w:tcPr>
            <w:tcW w:w="1728" w:type="dxa"/>
          </w:tcPr>
          <w:p w:rsidR="006A5D3D" w:rsidRDefault="00537916">
            <w:r>
              <w:t>Peatükk 5 – Nõustamisalane kogemus</w:t>
            </w:r>
          </w:p>
        </w:tc>
        <w:tc>
          <w:tcPr>
            <w:tcW w:w="1728" w:type="dxa"/>
          </w:tcPr>
          <w:p w:rsidR="006A5D3D" w:rsidRDefault="00537916">
            <w:r>
              <w:t>Lisa 3 – Juhtumikirjeldus (anonüümne), tööandja kinnitus</w:t>
            </w:r>
          </w:p>
        </w:tc>
        <w:tc>
          <w:tcPr>
            <w:tcW w:w="1728" w:type="dxa"/>
          </w:tcPr>
          <w:p w:rsidR="006A5D3D" w:rsidRDefault="00537916">
            <w:r>
              <w:t>2</w:t>
            </w:r>
          </w:p>
        </w:tc>
      </w:tr>
      <w:tr w:rsidR="006A5D3D">
        <w:tc>
          <w:tcPr>
            <w:tcW w:w="1728" w:type="dxa"/>
          </w:tcPr>
          <w:p w:rsidR="006A5D3D" w:rsidRDefault="00537916">
            <w:r>
              <w:t>Kriisiabi</w:t>
            </w:r>
          </w:p>
        </w:tc>
        <w:tc>
          <w:tcPr>
            <w:tcW w:w="1728" w:type="dxa"/>
          </w:tcPr>
          <w:p w:rsidR="006A5D3D" w:rsidRDefault="00537916">
            <w:r>
              <w:t>Osutab kriisiolukordades tuge ja teeb koostööd kriisimeeskondadega.</w:t>
            </w:r>
          </w:p>
        </w:tc>
        <w:tc>
          <w:tcPr>
            <w:tcW w:w="1728" w:type="dxa"/>
          </w:tcPr>
          <w:p w:rsidR="006A5D3D" w:rsidRDefault="00537916">
            <w:r>
              <w:t>Peatükk 7 – Kriisiabialane kogemus</w:t>
            </w:r>
          </w:p>
        </w:tc>
        <w:tc>
          <w:tcPr>
            <w:tcW w:w="1728" w:type="dxa"/>
          </w:tcPr>
          <w:p w:rsidR="006A5D3D" w:rsidRDefault="00537916">
            <w:r>
              <w:t>Lisa 4 – Kriisi debriefingu protokoll</w:t>
            </w:r>
          </w:p>
        </w:tc>
        <w:tc>
          <w:tcPr>
            <w:tcW w:w="1728" w:type="dxa"/>
          </w:tcPr>
          <w:p w:rsidR="006A5D3D" w:rsidRDefault="00537916">
            <w:r>
              <w:t>1</w:t>
            </w:r>
          </w:p>
        </w:tc>
      </w:tr>
      <w:tr w:rsidR="006A5D3D">
        <w:tc>
          <w:tcPr>
            <w:tcW w:w="1728" w:type="dxa"/>
          </w:tcPr>
          <w:p w:rsidR="006A5D3D" w:rsidRDefault="00537916">
            <w:r>
              <w:t>Koolitamine (tase 7)</w:t>
            </w:r>
          </w:p>
        </w:tc>
        <w:tc>
          <w:tcPr>
            <w:tcW w:w="1728" w:type="dxa"/>
          </w:tcPr>
          <w:p w:rsidR="006A5D3D" w:rsidRDefault="00537916">
            <w:r>
              <w:t xml:space="preserve">Planeerib ja viib läbi koolitusi vastavalt sihtrühma </w:t>
            </w:r>
            <w:r>
              <w:lastRenderedPageBreak/>
              <w:t>vajadustele.</w:t>
            </w:r>
          </w:p>
        </w:tc>
        <w:tc>
          <w:tcPr>
            <w:tcW w:w="1728" w:type="dxa"/>
          </w:tcPr>
          <w:p w:rsidR="006A5D3D" w:rsidRDefault="00537916">
            <w:r>
              <w:lastRenderedPageBreak/>
              <w:t>Peatükk 6 – Koolitusalane kogemus</w:t>
            </w:r>
          </w:p>
        </w:tc>
        <w:tc>
          <w:tcPr>
            <w:tcW w:w="1728" w:type="dxa"/>
          </w:tcPr>
          <w:p w:rsidR="006A5D3D" w:rsidRDefault="00537916">
            <w:r>
              <w:t>Lisa 5 – Koolituskava ja osalejate tagasiside</w:t>
            </w:r>
          </w:p>
        </w:tc>
        <w:tc>
          <w:tcPr>
            <w:tcW w:w="1728" w:type="dxa"/>
          </w:tcPr>
          <w:p w:rsidR="006A5D3D" w:rsidRDefault="00537916">
            <w:r>
              <w:t>2</w:t>
            </w:r>
          </w:p>
        </w:tc>
      </w:tr>
      <w:tr w:rsidR="006A5D3D">
        <w:tc>
          <w:tcPr>
            <w:tcW w:w="1728" w:type="dxa"/>
          </w:tcPr>
          <w:p w:rsidR="006A5D3D" w:rsidRDefault="00537916">
            <w:r>
              <w:lastRenderedPageBreak/>
              <w:t>Kutsearendus ja juhtimine (tase 7)</w:t>
            </w:r>
          </w:p>
        </w:tc>
        <w:tc>
          <w:tcPr>
            <w:tcW w:w="1728" w:type="dxa"/>
          </w:tcPr>
          <w:p w:rsidR="006A5D3D" w:rsidRDefault="00537916">
            <w:r>
              <w:t>Arendab kutsealast tegevust ja juhib meeskondi/projekte.</w:t>
            </w:r>
          </w:p>
        </w:tc>
        <w:tc>
          <w:tcPr>
            <w:tcW w:w="1728" w:type="dxa"/>
          </w:tcPr>
          <w:p w:rsidR="006A5D3D" w:rsidRDefault="00537916">
            <w:r>
              <w:t>Peatükk 8 – Arendamine ja juhtimine</w:t>
            </w:r>
          </w:p>
        </w:tc>
        <w:tc>
          <w:tcPr>
            <w:tcW w:w="1728" w:type="dxa"/>
          </w:tcPr>
          <w:p w:rsidR="006A5D3D" w:rsidRDefault="00537916">
            <w:r>
              <w:t>Lisa 6 – Projekti aruanne, töökorralduse juhend</w:t>
            </w:r>
          </w:p>
        </w:tc>
        <w:tc>
          <w:tcPr>
            <w:tcW w:w="1728" w:type="dxa"/>
          </w:tcPr>
          <w:p w:rsidR="006A5D3D" w:rsidRDefault="00537916">
            <w:r>
              <w:t>1</w:t>
            </w:r>
          </w:p>
        </w:tc>
      </w:tr>
      <w:tr w:rsidR="006A5D3D">
        <w:tc>
          <w:tcPr>
            <w:tcW w:w="1728" w:type="dxa"/>
          </w:tcPr>
          <w:p w:rsidR="006A5D3D" w:rsidRDefault="00537916">
            <w:r>
              <w:t>Ennetustöö</w:t>
            </w:r>
          </w:p>
        </w:tc>
        <w:tc>
          <w:tcPr>
            <w:tcW w:w="1728" w:type="dxa"/>
          </w:tcPr>
          <w:p w:rsidR="006A5D3D" w:rsidRDefault="00537916">
            <w:r>
              <w:t>Viib läbi ennetustegevusi (läbipõlemise, kriiside, eetiliste küsimuste alal).</w:t>
            </w:r>
          </w:p>
        </w:tc>
        <w:tc>
          <w:tcPr>
            <w:tcW w:w="1728" w:type="dxa"/>
          </w:tcPr>
          <w:p w:rsidR="006A5D3D" w:rsidRDefault="00537916">
            <w:r>
              <w:t>Peatükk 9 – Ennetustööalane kogemus</w:t>
            </w:r>
          </w:p>
        </w:tc>
        <w:tc>
          <w:tcPr>
            <w:tcW w:w="1728" w:type="dxa"/>
          </w:tcPr>
          <w:p w:rsidR="006A5D3D" w:rsidRDefault="00537916">
            <w:r>
              <w:t>Lisa 7 – Ennetuskampaania materjalid</w:t>
            </w:r>
          </w:p>
        </w:tc>
        <w:tc>
          <w:tcPr>
            <w:tcW w:w="1728" w:type="dxa"/>
          </w:tcPr>
          <w:p w:rsidR="006A5D3D" w:rsidRDefault="00537916">
            <w:r>
              <w:t>2</w:t>
            </w:r>
          </w:p>
        </w:tc>
      </w:tr>
    </w:tbl>
    <w:p w:rsidR="006A5D3D" w:rsidRDefault="00537916">
      <w:r>
        <w:br/>
        <w:t>Skaala: 0 = tõend puudub, 1 = osaliselt tõendatud, 2 = täielikult tõendatud.</w:t>
      </w:r>
    </w:p>
    <w:sectPr w:rsidR="006A5D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90605"/>
    <w:rsid w:val="0015074B"/>
    <w:rsid w:val="0029639D"/>
    <w:rsid w:val="00326F90"/>
    <w:rsid w:val="00537916"/>
    <w:rsid w:val="006A5D3D"/>
    <w:rsid w:val="006E4AFB"/>
    <w:rsid w:val="0093212E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D41885-D33F-4DEB-AFAE-E9C165A1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kasutaja</cp:lastModifiedBy>
  <cp:revision>2</cp:revision>
  <dcterms:created xsi:type="dcterms:W3CDTF">2025-10-12T16:52:00Z</dcterms:created>
  <dcterms:modified xsi:type="dcterms:W3CDTF">2025-10-12T16:52:00Z</dcterms:modified>
</cp:coreProperties>
</file>